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7909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94684E4" wp14:editId="5165033B">
            <wp:extent cx="1203960" cy="9083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08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202B9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5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43"/>
          <w:szCs w:val="43"/>
        </w:rPr>
      </w:pPr>
      <w:r>
        <w:rPr>
          <w:rFonts w:ascii="Century Gothic" w:eastAsia="Century Gothic" w:hAnsi="Century Gothic" w:cs="Century Gothic"/>
          <w:b/>
          <w:color w:val="000000"/>
          <w:sz w:val="43"/>
          <w:szCs w:val="43"/>
        </w:rPr>
        <w:t>ZENWAVE</w:t>
      </w:r>
    </w:p>
    <w:p w14:paraId="334F2C61" w14:textId="2DFAEF6C" w:rsidR="00C24AC7" w:rsidRPr="00325DD1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297"/>
        <w:rPr>
          <w:rFonts w:ascii="Century Gothic" w:eastAsia="Century Gothic" w:hAnsi="Century Gothic" w:cs="Century Gothic"/>
          <w:b/>
          <w:color w:val="000000"/>
          <w:sz w:val="43"/>
          <w:szCs w:val="43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43"/>
          <w:szCs w:val="43"/>
        </w:rPr>
        <w:t xml:space="preserve">Технологія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43"/>
          <w:szCs w:val="43"/>
        </w:rPr>
        <w:t>Zenlight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43"/>
          <w:szCs w:val="43"/>
        </w:rPr>
        <w:t xml:space="preserve"> (ZL)</w:t>
      </w:r>
      <w:r w:rsidR="00325DD1">
        <w:rPr>
          <w:rFonts w:ascii="Century Gothic" w:eastAsia="Century Gothic" w:hAnsi="Century Gothic" w:cs="Century Gothic"/>
          <w:b/>
          <w:color w:val="000000"/>
          <w:sz w:val="43"/>
          <w:szCs w:val="43"/>
          <w:lang w:val="uk-UA"/>
        </w:rPr>
        <w:t>.</w:t>
      </w:r>
    </w:p>
    <w:p w14:paraId="7F664F6A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40" w:lineRule="auto"/>
        <w:ind w:left="1592"/>
        <w:rPr>
          <w:rFonts w:ascii="Century Gothic" w:eastAsia="Century Gothic" w:hAnsi="Century Gothic" w:cs="Century Gothic"/>
          <w:color w:val="000000"/>
          <w:sz w:val="39"/>
          <w:szCs w:val="39"/>
        </w:rPr>
      </w:pPr>
      <w:r>
        <w:rPr>
          <w:rFonts w:ascii="Century Gothic" w:eastAsia="Century Gothic" w:hAnsi="Century Gothic" w:cs="Century Gothic"/>
          <w:color w:val="000000"/>
          <w:sz w:val="39"/>
          <w:szCs w:val="39"/>
        </w:rPr>
        <w:t>Інформаційний посібник №1</w:t>
      </w:r>
    </w:p>
    <w:p w14:paraId="13018EF8" w14:textId="557CC0BD" w:rsidR="00C24AC7" w:rsidRPr="00325DD1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5" w:lineRule="auto"/>
        <w:ind w:left="415" w:right="468"/>
        <w:jc w:val="center"/>
        <w:rPr>
          <w:rFonts w:ascii="Century Gothic" w:eastAsia="Century Gothic" w:hAnsi="Century Gothic" w:cs="Century Gothic"/>
          <w:b/>
          <w:color w:val="000000"/>
          <w:sz w:val="39"/>
          <w:szCs w:val="39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39"/>
          <w:szCs w:val="39"/>
        </w:rPr>
        <w:t>Базова практика розвитку когнітивних здібностей «Увага та концентрація»</w:t>
      </w:r>
      <w:r w:rsidR="00325DD1">
        <w:rPr>
          <w:rFonts w:ascii="Century Gothic" w:eastAsia="Century Gothic" w:hAnsi="Century Gothic" w:cs="Century Gothic"/>
          <w:b/>
          <w:color w:val="000000"/>
          <w:sz w:val="39"/>
          <w:szCs w:val="39"/>
          <w:lang w:val="uk-UA"/>
        </w:rPr>
        <w:t>.</w:t>
      </w:r>
    </w:p>
    <w:p w14:paraId="3DD68481" w14:textId="7B9AE3E2" w:rsidR="00C24AC7" w:rsidRPr="00325DD1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5" w:lineRule="auto"/>
        <w:ind w:left="13" w:firstLine="702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ZL – це фізична система, що веде себе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випадк</w:t>
      </w:r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ов</w:t>
      </w: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им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 чином і підпорядковується статистичним законам. Це означає, що при</w:t>
      </w:r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лад</w:t>
      </w: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, залишений поза увагою, в режимі «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біл</w:t>
      </w:r>
      <w:r w:rsidR="009E55F1" w:rsidRPr="00325DD1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ий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-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різнокольоров</w:t>
      </w:r>
      <w:r w:rsidR="009E55F1" w:rsidRPr="00325DD1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ий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» може, наприклад, шість разів поспіль включити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червон</w:t>
      </w:r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ий</w:t>
      </w:r>
      <w:proofErr w:type="spellEnd"/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 xml:space="preserve"> </w:t>
      </w: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колір, або, наприклад, у райдужному режимі зберігати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пурпурн</w:t>
      </w:r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ий</w:t>
      </w:r>
      <w:proofErr w:type="spellEnd"/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 xml:space="preserve"> </w:t>
      </w: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колір 10-15 хвилин поспіль. Такі ситуації трапляються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рідко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, але вони м</w:t>
      </w:r>
      <w:proofErr w:type="spellStart"/>
      <w:r w:rsidR="009E55F1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ожуть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 бути, оскільки технологія ZL підпорядковується законам статистики. Але ми своїм розумом або навколишнім середовищем вносимо зміни до природної випадкової поведінки системи ZL.</w:t>
      </w:r>
    </w:p>
    <w:p w14:paraId="69A61C7B" w14:textId="05131D94" w:rsidR="00C24AC7" w:rsidRPr="00325DD1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3" w:right="73" w:firstLine="716"/>
        <w:jc w:val="both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Дослідження не передбачають відмови від статистичних законів чи здатності людської свідомості поді</w:t>
      </w:r>
      <w:r w:rsidR="00473D03" w:rsidRPr="00325DD1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я</w:t>
      </w:r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ти на зовсім інертні та детерміновані системи. Вони припускають здатність свідомості впливати на конкретні </w:t>
      </w:r>
      <w:r w:rsidR="00473D03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 xml:space="preserve">прояви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випадк</w:t>
      </w:r>
      <w:r w:rsidR="00473D03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овості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 xml:space="preserve"> на обмеженому відрізку часу, видимим чином змінюючи діапазон цієї</w:t>
      </w:r>
      <w:r w:rsidRPr="00325DD1">
        <w:rPr>
          <w:rFonts w:ascii="Verdana" w:eastAsia="Times New Roman" w:hAnsi="Verdana" w:cs="Times New Roman"/>
          <w:color w:val="000000"/>
          <w:sz w:val="24"/>
          <w:szCs w:val="24"/>
        </w:rPr>
        <w:t>̆</w:t>
      </w:r>
      <w:r w:rsidR="00473D03" w:rsidRPr="00325DD1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випадк</w:t>
      </w:r>
      <w:r w:rsidR="00473D03" w:rsidRPr="00325DD1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>овості</w:t>
      </w:r>
      <w:proofErr w:type="spellEnd"/>
      <w:r w:rsidRPr="00325DD1">
        <w:rPr>
          <w:rFonts w:ascii="Verdana" w:eastAsia="Century Gothic" w:hAnsi="Verdana" w:cs="Century Gothic"/>
          <w:color w:val="000000"/>
          <w:sz w:val="24"/>
          <w:szCs w:val="24"/>
        </w:rPr>
        <w:t>.</w:t>
      </w:r>
    </w:p>
    <w:p w14:paraId="249F8FCC" w14:textId="0EBFD722" w:rsidR="00C24AC7" w:rsidRPr="00325DD1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ЗНАЙОМСТВО З ZL</w:t>
      </w:r>
      <w:r w:rsidR="00325DD1"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  <w:t>.</w:t>
      </w:r>
    </w:p>
    <w:p w14:paraId="185C5B48" w14:textId="41367BED" w:rsidR="00C24AC7" w:rsidRPr="000E4178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5" w:lineRule="auto"/>
        <w:ind w:left="5" w:firstLine="725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>Увімкніть пристрій у режимі ZL1 або ZL1+BL «Білий</w:t>
      </w:r>
      <w:r w:rsidRPr="000E4178">
        <w:rPr>
          <w:rFonts w:ascii="Verdana" w:eastAsia="Times New Roman" w:hAnsi="Verdana" w:cs="Times New Roman"/>
          <w:color w:val="000000"/>
          <w:sz w:val="24"/>
          <w:szCs w:val="24"/>
        </w:rPr>
        <w:t>̆</w:t>
      </w:r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 xml:space="preserve">- </w:t>
      </w:r>
      <w:proofErr w:type="spellStart"/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>різнокольоров</w:t>
      </w:r>
      <w:r w:rsidR="00325DD1" w:rsidRPr="000E4178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ий</w:t>
      </w:r>
      <w:proofErr w:type="spellEnd"/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>». Сядьте у зручній позі. На кілька хвилин розслабтеся і почніть стежити за пристроєм – яким кольором горить ZL і як він його змінює. Намагайтеся зберегти зосередженість на спостереженні протягом однієї - двох хвилин.</w:t>
      </w:r>
    </w:p>
    <w:p w14:paraId="2A26884A" w14:textId="77777777" w:rsidR="00C24AC7" w:rsidRPr="000E4178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9" w:right="85" w:firstLine="710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>Перемкніть пристрій у режим ZL2 або ZL2+BL «Райдужний» і поспостерігайте протягом однієї хвилини за пристроєм.</w:t>
      </w:r>
    </w:p>
    <w:p w14:paraId="23473C07" w14:textId="77777777" w:rsidR="00C24AC7" w:rsidRPr="000E4178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12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0E4178">
        <w:rPr>
          <w:rFonts w:ascii="Verdana" w:eastAsia="Century Gothic" w:hAnsi="Verdana" w:cs="Century Gothic"/>
          <w:color w:val="000000"/>
          <w:sz w:val="24"/>
          <w:szCs w:val="24"/>
        </w:rPr>
        <w:t>Далі можна переходити до базових практик роботи із ZL.</w:t>
      </w:r>
    </w:p>
    <w:p w14:paraId="7ED69468" w14:textId="4E90854A" w:rsidR="00C24AC7" w:rsidRDefault="00C24A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4793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085F02" w14:textId="2ACFC2CA" w:rsidR="00C24AC7" w:rsidRPr="000E4178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2"/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ТРЕНУВАННЯ УВАГИ І КОНЦЕНТРАЦІЇ</w:t>
      </w:r>
      <w:r w:rsidR="000E4178"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  <w:t>.</w:t>
      </w:r>
    </w:p>
    <w:p w14:paraId="213181B5" w14:textId="31F61FDE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5" w:lineRule="auto"/>
        <w:ind w:left="535" w:right="72"/>
        <w:jc w:val="right"/>
        <w:rPr>
          <w:rFonts w:ascii="Century Gothic" w:eastAsia="Century Gothic" w:hAnsi="Century Gothic" w:cs="Century Gothic"/>
          <w:i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«Я багато років навчався успіху та знайшов багато корисних правил. Але абсолютно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необхідно лише одне – це дотримуватися принципу повної концентрації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уваги. Якщо ви можете всю увагу та сили приділити одному завданню,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чітко розумієте, що це за завдання, і думаєте тільки про н</w:t>
      </w:r>
      <w:proofErr w:type="spellStart"/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  <w:lang w:val="uk-UA"/>
        </w:rPr>
        <w:t>ього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, доки вона не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 xml:space="preserve">буде завершено, </w:t>
      </w:r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  <w:lang w:val="uk-UA"/>
        </w:rPr>
        <w:t xml:space="preserve">то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ви зможете завоювати світ. Ви зможете досягти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будь-якої мети, подолати будь-яку перешкоду, стати багатим, успішним,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щасливим і прожити довге життя.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</w:p>
    <w:p w14:paraId="0349B627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83"/>
        <w:jc w:val="right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Брайан Трейсі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14:paraId="3DDDAEE4" w14:textId="4B95CBA1" w:rsidR="00C24AC7" w:rsidRPr="000E4178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5" w:lineRule="auto"/>
        <w:ind w:left="402" w:right="69"/>
        <w:jc w:val="right"/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</w:pP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«Ми маємо зберігати свій розум несприйнятливим до перешкод. Як погляд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повинен бути звернений на предмет, так і розум людини, будучи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lang w:val="uk-UA"/>
        </w:rPr>
        <w:t xml:space="preserve">зайнятий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абстрактним</w:t>
      </w:r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  <w:lang w:val="uk-UA"/>
        </w:rPr>
        <w:t>и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 xml:space="preserve"> мирськими турботами, не може зосередитися на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пізнанн</w:t>
      </w:r>
      <w:proofErr w:type="spellEnd"/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  <w:lang w:val="uk-UA"/>
        </w:rPr>
        <w:t>і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 xml:space="preserve"> </w:t>
      </w:r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</w:rPr>
        <w:t>істини.</w:t>
      </w:r>
      <w:r w:rsidR="000E4178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»</w:t>
      </w:r>
      <w:r w:rsidR="000E4178"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white"/>
          <w:lang w:val="uk-UA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E4178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</w:p>
    <w:p w14:paraId="7C8B278F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82"/>
        <w:jc w:val="right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Святий Василь Великий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14:paraId="01799BC7" w14:textId="5E5FAFE3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4" w:lineRule="auto"/>
        <w:ind w:left="367" w:firstLine="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Вчені встановили, що якщо ви не відволікаєтесь і працюєте над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одн</w:t>
      </w:r>
      <w:r w:rsidR="000E4178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им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завданням, то ваша ефективність</w:t>
      </w:r>
      <w:r w:rsidR="000E4178">
        <w:rPr>
          <w:rFonts w:ascii="Century Gothic" w:eastAsia="Century Gothic" w:hAnsi="Century Gothic" w:cs="Century Gothic"/>
          <w:sz w:val="24"/>
          <w:szCs w:val="24"/>
          <w:highlight w:val="white"/>
          <w:lang w:val="uk-UA"/>
        </w:rPr>
        <w:t xml:space="preserve"> з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росте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у 4 рази. Відволікаючись від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основної справи, вам знадобиться 8 годин для формування звіту,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написання статті або розв'язання задачі, а при досягненні КОНЦЕНТРАЦІЇ –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лише 2 години. Як це працює?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3159DA77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63" w:right="70" w:firstLine="18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Ви відключаєте всі месенджери та телефон, одягаєте навушники та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забуваєте про все, крім своєї справи. І вже за 30 хвилин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безперервної роботи мозку на одну тему, у вас відкривається «друге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дихання» - «друга увага»! І так у всьому. Концентрація уваги – це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«ключ» до ефективності досягнення будь-яких цілей.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5F1ED169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Що таке увага та концентрація?</w:t>
      </w:r>
    </w:p>
    <w:p w14:paraId="3C5487BE" w14:textId="40D61BEC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367" w:firstLine="1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Увага є однією з наших основних когнітивних здібностей.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Увага</w:t>
      </w:r>
      <w:r w:rsidR="000E4178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  <w:lang w:val="uk-UA"/>
        </w:rPr>
        <w:t xml:space="preserve"> -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</w:t>
      </w:r>
      <w:r w:rsidR="000E4178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  <w:lang w:val="uk-UA"/>
        </w:rPr>
        <w:t>в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ибіркова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спрямованість сприйняття на об'єкт або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явище. Іншими словами, увага дозволяє нам орієнтуватися в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25196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стимулах, які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надходять у нашу свідомість, обробляти їх і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коректно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реагувати. Увага дозволяє нам сконцентруватися 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певному стимулі або виді діяльності для того, щоб глибше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усвідомити його. Ця когнітивна здатність має важливе значення, тому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що ми використовуємо її щодня. Більше того, саме за допомогою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уваги регулюються інші когнітивні процеси: від сприйняття до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навчання та складних міркувань. Тому порушення уваги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(підвищена увага чи ослаблена) може перешкоджати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виконання багатьох повсякденних завдань. Рівень уваги може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змінюватись протягом дня або за певних обставин без наявності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будь-яких патологій. Це відбувається через втому, сонливість,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висок</w:t>
      </w:r>
      <w:r w:rsidR="00625196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  <w:lang w:val="uk-UA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температур</w:t>
      </w:r>
      <w:r w:rsidR="00625196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  <w:lang w:val="uk-UA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, вживання ліків тощо.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11E8570C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373" w:right="85" w:firstLine="7"/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Концентрація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— це вміння переключити та утримувати увагу 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одну справу, явище або об'єкт.</w:t>
      </w:r>
    </w:p>
    <w:p w14:paraId="196024BA" w14:textId="42B9020D" w:rsidR="00C24AC7" w:rsidRDefault="00C24AC7" w:rsidP="006F2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86DC459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lastRenderedPageBreak/>
        <w:t>Виділяють кілька процесів уваги: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14:paraId="46123677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379" w:right="85" w:firstLine="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Пробудження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– визначає рівень нашої готовності, наскільки сонними чи енергійними ми є.</w:t>
      </w:r>
    </w:p>
    <w:p w14:paraId="43C04C8C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373" w:right="85" w:hanging="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Фокусована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увага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 Здатність концентрувати увагу на певному об'єкті або активності.</w:t>
      </w:r>
    </w:p>
    <w:p w14:paraId="43455E1E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379" w:right="74" w:firstLine="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Постійна увага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 здатність реагувати на об'єкт чи активність протягом тривалого часу.</w:t>
      </w:r>
    </w:p>
    <w:p w14:paraId="43708059" w14:textId="77777777" w:rsidR="00625196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367" w:right="70" w:firstLine="1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Вибіркова увага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 здатність реагувати на конкретний об'єкт чи активність у присутності інших відволікаючих стимулів.</w:t>
      </w:r>
    </w:p>
    <w:p w14:paraId="573874C5" w14:textId="43D48D29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367" w:right="70" w:firstLine="1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Переключає</w:t>
      </w:r>
      <w:proofErr w:type="spellStart"/>
      <w:r w:rsidR="003117F0">
        <w:rPr>
          <w:rFonts w:ascii="Century Gothic" w:eastAsia="Century Gothic" w:hAnsi="Century Gothic" w:cs="Century Gothic"/>
          <w:b/>
          <w:color w:val="000000"/>
          <w:sz w:val="24"/>
          <w:szCs w:val="24"/>
          <w:lang w:val="uk-UA"/>
        </w:rPr>
        <w:t>ма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увага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датність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зміни фокусу уваги між двома або декількома стимулами.</w:t>
      </w:r>
    </w:p>
    <w:p w14:paraId="2BE49B89" w14:textId="25A4C31D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373" w:right="79" w:firstLine="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Розподілен</w:t>
      </w:r>
      <w:proofErr w:type="spellEnd"/>
      <w:r w:rsidR="003117F0">
        <w:rPr>
          <w:rFonts w:ascii="Century Gothic" w:eastAsia="Century Gothic" w:hAnsi="Century Gothic" w:cs="Century Gothic"/>
          <w:b/>
          <w:sz w:val="24"/>
          <w:szCs w:val="24"/>
          <w:highlight w:val="white"/>
          <w:lang w:val="uk-UA"/>
        </w:rPr>
        <w:t>а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 xml:space="preserve"> увага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- здатність реагувати на різні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стимули чи дії одночасно.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7C2F94CF" w14:textId="3CDE0301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38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Приклади уваги</w:t>
      </w:r>
      <w:r w:rsidR="003117F0" w:rsidRPr="003117F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14:paraId="038DF408" w14:textId="23A25ABD" w:rsidR="003117F0" w:rsidRDefault="00037E2C" w:rsidP="00311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379" w:right="7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Під час керування автомобілем ми використовуємо всі процеси уваги. За кермом важливо бути активним (Пробудження), бути в змозі концентрувати увагу на об'єктах і явищах, що виникають (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Фокусована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увага), підтримувати увагу протягом тривалого періоду часу, протягом усього шляху (Постійна увага), не відволікатися на нерелевантні стимули (Вибіркова увага) , неодноразово змінювати фокус уваги зі своєї смуги на сусідню при виконанні обгону (переключає</w:t>
      </w:r>
      <w:proofErr w:type="spellStart"/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ма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увага), виконувати всі дії, необхідні для приведення автомобіля в рух,</w:t>
      </w:r>
      <w:r w:rsidR="003117F0" w:rsidRP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н</w:t>
      </w:r>
      <w:proofErr w:type="spellStart"/>
      <w:r w:rsidR="003117F0">
        <w:rPr>
          <w:rFonts w:ascii="Century Gothic" w:eastAsia="Century Gothic" w:hAnsi="Century Gothic" w:cs="Century Gothic"/>
          <w:color w:val="000000"/>
          <w:sz w:val="24"/>
          <w:szCs w:val="24"/>
        </w:rPr>
        <w:t>априклад</w:t>
      </w:r>
      <w:proofErr w:type="spellEnd"/>
      <w:r w:rsidR="003117F0">
        <w:rPr>
          <w:rFonts w:ascii="Century Gothic" w:eastAsia="Century Gothic" w:hAnsi="Century Gothic" w:cs="Century Gothic"/>
          <w:color w:val="000000"/>
          <w:sz w:val="24"/>
          <w:szCs w:val="24"/>
        </w:rPr>
        <w:t>, натискати педалі, крутити кермо і перемикати передачі в один і той же час (</w:t>
      </w:r>
      <w:r w:rsidR="003117F0">
        <w:rPr>
          <w:rFonts w:ascii="Century Gothic" w:eastAsia="Century Gothic" w:hAnsi="Century Gothic" w:cs="Century Gothic"/>
          <w:sz w:val="24"/>
          <w:szCs w:val="24"/>
        </w:rPr>
        <w:t>Розподілене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увага).</w:t>
      </w:r>
    </w:p>
    <w:p w14:paraId="486CB253" w14:textId="77D78F53" w:rsidR="00C24AC7" w:rsidRDefault="00C24A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365" w:firstLine="17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E14334B" w14:textId="59747A11" w:rsidR="00C24AC7" w:rsidRPr="003117F0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5" w:lineRule="auto"/>
        <w:ind w:left="5"/>
        <w:jc w:val="right"/>
        <w:rPr>
          <w:rFonts w:ascii="Verdana" w:eastAsia="Century Gothic" w:hAnsi="Verdana" w:cs="Century Gothic"/>
          <w:color w:val="000000"/>
          <w:sz w:val="24"/>
          <w:szCs w:val="24"/>
        </w:rPr>
      </w:pPr>
      <w:r w:rsidRPr="003117F0">
        <w:rPr>
          <w:rFonts w:ascii="Verdana" w:eastAsia="Century Gothic" w:hAnsi="Verdana" w:cs="Century Gothic"/>
          <w:color w:val="000000"/>
          <w:sz w:val="24"/>
          <w:szCs w:val="24"/>
        </w:rPr>
        <w:t>Увага потрібна для будь-якого навчання та роботи. Починаючи з офісної роботи, де ми повинні читати, заповнювати документи, спілкуватися та закінчуючи такими професіями, як авіадиспетчери, спортсмени, медики та, звичайно, керівники компаній та власники бізнесу. Будь-яка повсякденна діяльність вимагає застосування кількох чи всіх процесів уваги. З ранку до вечора ми використовуємо різні види уваги, щоб бути ефективними. Порушення уваги може призвести до помилок, коли, наприклад, ми викидаємо ложку в контейнер для сміття, а порожній стаканчик з-під йогурту в раковину. Або, коли приймаємо</w:t>
      </w:r>
      <w:r w:rsidR="003117F0">
        <w:rPr>
          <w:rFonts w:ascii="Verdana" w:eastAsia="Century Gothic" w:hAnsi="Verdana" w:cs="Century Gothic"/>
          <w:color w:val="000000"/>
          <w:sz w:val="24"/>
          <w:szCs w:val="24"/>
          <w:lang w:val="uk-UA"/>
        </w:rPr>
        <w:t xml:space="preserve"> </w:t>
      </w:r>
      <w:r w:rsidRPr="003117F0">
        <w:rPr>
          <w:rFonts w:ascii="Verdana" w:eastAsia="Century Gothic" w:hAnsi="Verdana" w:cs="Century Gothic"/>
          <w:sz w:val="24"/>
          <w:szCs w:val="24"/>
        </w:rPr>
        <w:t>неправильне</w:t>
      </w:r>
      <w:r w:rsidRPr="003117F0">
        <w:rPr>
          <w:rFonts w:ascii="Verdana" w:eastAsia="Century Gothic" w:hAnsi="Verdana" w:cs="Century Gothic"/>
          <w:color w:val="000000"/>
          <w:sz w:val="24"/>
          <w:szCs w:val="24"/>
        </w:rPr>
        <w:t xml:space="preserve"> рішення, упускаючи з уваги всі фактори, і щось втрачаємо. Щоб цього уникнути і бути спроможним прочитати книгу, подивитися фільм, приготувати вечерю, поспілкуватися з друзями, досягти успіху в бізнесі – нам потрібна увага.</w:t>
      </w:r>
    </w:p>
    <w:p w14:paraId="08008E0E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5" w:lineRule="auto"/>
        <w:ind w:left="11" w:right="63" w:firstLine="717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Високий рівень розвитку уваги та концентрації – це перший крок до більш просунутих практик та технік роботи з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для досягнення різних цілей та зміни життя.</w:t>
      </w:r>
    </w:p>
    <w:p w14:paraId="18565F58" w14:textId="1301AF91" w:rsidR="00C24AC7" w:rsidRDefault="00C24AC7" w:rsidP="006F2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8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494658C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31" w:right="91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lastRenderedPageBreak/>
        <w:t>Як покращити увагу та концентруватися на 100%</w:t>
      </w:r>
    </w:p>
    <w:p w14:paraId="0C0876A4" w14:textId="0F5A06E2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5" w:lineRule="auto"/>
        <w:ind w:left="5" w:firstLine="72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На щастя, ми можемо покращити нашу увагу за допомогою тренувань із технологією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Доведено, що мозок може змінювати свою структуру та функції. Це властивість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нейропластичності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мозку. Пластичність мозку дозволяє створювати нові нейронні зв'язки, збільшувати кількість нейронних мереж та покращувати їх функціональність. Саме пластичність мозку є основою для розвитку уваги та концентрації. Якщо регулярно тренувати увагу, буде посилено нейронні зв'язки структур мозку,</w:t>
      </w:r>
      <w:r w:rsidR="003117F0" w:rsidRPr="003117F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що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беруть участь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</w:rPr>
        <w:t>у цьому процесі.</w:t>
      </w:r>
    </w:p>
    <w:p w14:paraId="3BBC2FB2" w14:textId="2FE742ED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hanging="1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Дослідження показують, що 15 хвилин щоденних тренувань на концентрацію уваги сприяють створенню нових синапсів та нейронних мереж, здатних відновити, оздоровити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пошкоджені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когнітивні області та розвивати здорові. Чим більше ми використовуємо нейронну мережу, тим міцніше вона стає. Тому важлива регулярність тренувань із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Трену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ючись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за допомогою технології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ми зміцнюємо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патерни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нейронної активації, що задіяні при увазі та концентрації.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Повторююча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активація цих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патернів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може сприяти створенню нових синапсів та мієлінізації нейронних мереж,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здатних відновити чи посилити наші когнітивні здібності.</w:t>
      </w:r>
    </w:p>
    <w:p w14:paraId="3D7E8965" w14:textId="77777777" w:rsidR="00C24AC7" w:rsidRDefault="00C24A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hanging="1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A69B757" w14:textId="55FF55EA" w:rsidR="00C24AC7" w:rsidRPr="003117F0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hanging="1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Користь від тренування уваги та концентрації з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Zenlight</w:t>
      </w:r>
      <w:proofErr w:type="spellEnd"/>
      <w:r w:rsidR="003117F0">
        <w:rPr>
          <w:rFonts w:ascii="Century Gothic" w:eastAsia="Century Gothic" w:hAnsi="Century Gothic" w:cs="Century Gothic"/>
          <w:b/>
          <w:color w:val="000000"/>
          <w:sz w:val="24"/>
          <w:szCs w:val="24"/>
          <w:lang w:val="uk-UA"/>
        </w:rPr>
        <w:t>.</w:t>
      </w:r>
    </w:p>
    <w:p w14:paraId="04AB61AC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9" w:firstLine="1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Для виконання практики вам не потрібні спеціальні знання чи навички.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Будь-яка людина може виконувати це тренування.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3DCEA786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5" w:right="85" w:firstLine="1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Ігрова складова у технології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робить практику цікавою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навіть для дітей, стимулюючи їхнє бажання тренуватися.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4B96996" w14:textId="77777777" w:rsidR="0037543A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5" w:right="65" w:firstLine="1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Тренування уваги 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призначене для користувачів </w:t>
      </w:r>
      <w:r w:rsidR="003117F0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різного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віку (дітей, підлітків, людей старшого та похилого віку).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3BFDA7AE" w14:textId="0E04AEFA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5" w:right="65" w:firstLine="1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Практика «Увага та концентрація» із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дає можливість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тренувати основні когнітивні процеси та здібності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(пробудження,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фокусована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увага, постійна та вибіркова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увага).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D169C8D" w14:textId="3814853F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9" w:right="85" w:firstLine="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Ефективність тренування уваги та концентрації підтверджена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науковими дослідженнями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1FAF23E" w14:textId="77777777" w:rsidR="006F237A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7" w:firstLine="1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Допомагає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активізувати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, стимулювати та відновити функції мозку,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задіяні в нашій здатності сприймати та обробляти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інформацію. Зміцнення цієї важливої ​​когнітивної навички може допомогти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нам краще концентруватися та зберігати концентрацію уваги протягом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більш тривалого періоду часу, підвищити нашу продуктивність і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здатність до багатозадачності, а також знизити відволікання. Підвищує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здатність до досягнення ефективних результатів у будь-якій діяльності.</w:t>
      </w:r>
    </w:p>
    <w:p w14:paraId="378074A3" w14:textId="5788463A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7" w:firstLine="1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56075985" w14:textId="4520ED51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5" w:lineRule="auto"/>
        <w:ind w:left="25" w:right="80" w:hanging="11"/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Що відбувається, коли ми не тренуємо увагу та концентрацію</w:t>
      </w:r>
      <w:r w:rsidR="006F237A"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  <w:t>.</w:t>
      </w:r>
    </w:p>
    <w:p w14:paraId="1B3D2002" w14:textId="77777777" w:rsidR="006F237A" w:rsidRPr="006F237A" w:rsidRDefault="006F2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5" w:lineRule="auto"/>
        <w:ind w:left="25" w:right="80" w:hanging="11"/>
        <w:rPr>
          <w:rFonts w:ascii="Century Gothic" w:eastAsia="Century Gothic" w:hAnsi="Century Gothic" w:cs="Century Gothic"/>
          <w:b/>
          <w:color w:val="000000"/>
          <w:sz w:val="36"/>
          <w:szCs w:val="36"/>
          <w:lang w:val="uk-UA"/>
        </w:rPr>
      </w:pPr>
    </w:p>
    <w:p w14:paraId="34C62674" w14:textId="77777777" w:rsidR="00C24AC7" w:rsidRDefault="00037E2C" w:rsidP="006F23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7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Увага - це когнітивна функція, яку ми використовуємо щодня та постійно. Люди не здатні обробляти велику кількість інформації одночасно. Увага - це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розумовий процес, що допомагає нам фокусуватися на важливому і відрізняти важливе від решти. Погана увага може значно знизити якість нашого життя.</w:t>
      </w:r>
    </w:p>
    <w:p w14:paraId="30BDF381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firstLine="72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У дитинстві наша здатність до уваги обмежена, вона розвивається разом із нашим мозком. Погано розвинений контроль уваги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sz w:val="24"/>
          <w:szCs w:val="24"/>
        </w:rPr>
        <w:t>дитини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може призвести до виникнення Синдрому Дефіциту Уваги та Гіперактивності. Крім того, увага – це когнітивна здатність, яка може бути порушена внаслідок великої кількості розладів (наприклад, депресія чи деменція).</w:t>
      </w:r>
    </w:p>
    <w:p w14:paraId="02335AA8" w14:textId="55B442F8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7" w:firstLine="70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Людський мозок – дуже складний та ефективний орган. Він створений, щоб зберігати ресурси, тобто мозок знищує або послаблює нейронні сполуки, що не використовуються, або мало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використовуються. Якщо ми не виконуємо завдання або дії, що потребують уваги, мозок перестає надавати підтримку та забезпечувати ресурсами дані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патерни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нейронної активації. Це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спричинить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зниження нашої ефективності, труднощі з концентрацією та утриманням уваги протягом тривалого періоду часу, проблем із багатозадачністю тощо.</w:t>
      </w:r>
    </w:p>
    <w:p w14:paraId="07299AC1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firstLine="707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Щоб уникнути цього необхідно систематично активувати розумові здібності, пов'язані з увагою. Одним із найефективніших інструментів для активації та зміцнення цієї когнітивної здатності є практики на увагу та концентрацію із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622288AC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9" w:right="79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Тренуючись із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ми зможемо активувати та зміцнити нейронні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патерни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задіяні у пов'язаних з увагою процесах.</w:t>
      </w:r>
    </w:p>
    <w:p w14:paraId="61E225E9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Тренування з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Zenlight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«Увага та концентрація»</w:t>
      </w:r>
    </w:p>
    <w:p w14:paraId="3BD53ABB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Вправа 1</w:t>
      </w:r>
    </w:p>
    <w:p w14:paraId="7E3ADEAA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«Увага та концентрація: зміни колір»</w:t>
      </w:r>
    </w:p>
    <w:p w14:paraId="337D0B95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7" w:right="78" w:firstLine="72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Увімкніть пристрій у одному з режимів: ZL1, ZL1+BL, ZL2 або ZL2+BL. Не забувайте, режими ZL1+BL та ZL2+BL використовуються лише в ранкові та денні години. Не вмикайте їх перед сном.</w:t>
      </w:r>
    </w:p>
    <w:p w14:paraId="5F32154A" w14:textId="1B232538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9" w:right="79" w:firstLine="70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Сядьте у зручній позі перед пристроєм. На кілька хвилин розслабтеся, сконцентруйте свою увагу на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ніби у світі не існує нічого іншого. Визначте, який колір світлодіодів бажаєте викликати. Протягом двох хвилин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сфокусуйте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всі думки на прагненні змінити колір світлодіодів на вибраний.</w:t>
      </w:r>
    </w:p>
    <w:p w14:paraId="1F67A0A3" w14:textId="3A096D98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4" w:firstLine="72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Намагайтеся зберегти зосередженість протягом двох хвилин. Тримайте у свідомості вибраний колір якомога чіткіше і яскравіше. Концентруючись на ZL,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вкладай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proofErr w:type="spellEnd"/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максимум енергії у своє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̈</w:t>
      </w:r>
      <w:r w:rsidR="003754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бажання побачити вибраний колір. Постарайтеся відчути вибраний колір усім своїм тілом, а не лише візуальний образ у свідомості. Можна спробувати утримувати у пам'яті словесне звучання вибраного кольору.</w:t>
      </w:r>
    </w:p>
    <w:p w14:paraId="037EDC60" w14:textId="3A02308C" w:rsidR="00C24AC7" w:rsidRDefault="00037E2C" w:rsidP="006F2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Коли ви намагаєтеся отримати потрібні</w:t>
      </w:r>
      <w:proofErr w:type="spellStart"/>
      <w:r w:rsidR="0037543A" w:rsidRPr="003754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="003754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вам колір,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спробуй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proofErr w:type="spellEnd"/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е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побачити 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яку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 небудь ознак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цього кольору у світінні приладу. Наприклад, для режиму ZL2 або ZL2+BL, якщо колір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світлодіода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̈</w:t>
      </w:r>
      <w:proofErr w:type="spellStart"/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овтий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а ви обрали помаранчеві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. Намагайтесь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побачити хоча б проблиск помаранчевого кольору в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̈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вто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Зосередьтеся на цьому і підштовхніть процес наростання цього кольору.</w:t>
      </w:r>
    </w:p>
    <w:p w14:paraId="34D8F491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Вправа 2</w:t>
      </w:r>
    </w:p>
    <w:p w14:paraId="022B202B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«Увага та концентрація: яскравість»</w:t>
      </w:r>
    </w:p>
    <w:p w14:paraId="4B7DBBA8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ind w:left="7" w:right="65" w:firstLine="723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Увімкніть пристрій у режимі ZL1 або ZL1+BL. У даних режимах світлодіоди при перемиканні мають чотири рівні яскравості. Чим довше горить якийсь колір, тим більша яскравість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світлодіода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Завдання – при будь-якому перемиканні кольору викликати найбільшу яскравість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світлодіода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намагаючись якомога довше утримувати колір, що спалахнув.</w:t>
      </w:r>
    </w:p>
    <w:p w14:paraId="3194F20D" w14:textId="4D3C319A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5" w:firstLine="71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Сядьте у зручній позі перед при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ладо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м, розслабтеся, сконцентруйте свою увагу на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Сфокусуйте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всі думки на прагненні утримувати колір, що загорівся, якомога довше, щоб яскравість кольору стала максимальною. Вклад</w:t>
      </w:r>
      <w:proofErr w:type="spellStart"/>
      <w:r w:rsidR="0037543A"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іть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всю свою енергію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у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намір побачити найвищу яскравість палаючого кольору. Відчуйте посилення інтенсивності кольору тілом, наприклад, як наростання тепла. Спробуйте викликати у свідомості звучання слова яскравіше. Намагайтеся зберегти зосередженість протягом двох хвилин.</w:t>
      </w:r>
    </w:p>
    <w:p w14:paraId="3A16BB48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Вправа 3</w:t>
      </w:r>
    </w:p>
    <w:p w14:paraId="151B9BD7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«Увага та концентрація: прискорення»</w:t>
      </w:r>
    </w:p>
    <w:p w14:paraId="5F36430C" w14:textId="7431C52D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5" w:lineRule="auto"/>
        <w:ind w:left="5" w:right="65" w:firstLine="7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Увімкніть при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лад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у режимі ZL1 або ZL1+BL. Сядьте у зручній позі перед при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ладо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м. На кілька хвилин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розслабтес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і сконцентруйте свою увагу на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Zenlight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Почніть спостереження, як швидко ZL змінює колір світлодіодів з білого режиму в кольоровий. Протягом двох хвилин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фіксуйте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всі свої думки на прагненні прискорити перемикання кольору.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Направте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в цей намір усю свою енергію, не думаючи більше ні про що. Намагайтеся відчути наростання швидкості перемикання.</w:t>
      </w:r>
    </w:p>
    <w:p w14:paraId="3FB70930" w14:textId="346652FF" w:rsidR="00C24AC7" w:rsidRPr="00037E2C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2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uk-UA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Загальні рекомендації щодо тренування з технологією ZL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lang w:val="uk-UA"/>
        </w:rPr>
        <w:t>:</w:t>
      </w:r>
    </w:p>
    <w:p w14:paraId="6BE84A81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5" w:lineRule="auto"/>
        <w:ind w:left="5" w:right="65" w:firstLine="1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Спробуйте виконати всі три вправи. Визначте найбільш вам комфортне і цікаве. Виконуйте одну з вправ «Увага та концентрація» щодня, поступово доводячи її тривалість до 15 хвилин на день. Можна чергувати всі три вправи або вибрати лише одну з них. Спочатку, утримувати увагу, може здатися складним, але увага і концентрація - найважливіші м'язи та їх можна натренувати!</w:t>
      </w:r>
    </w:p>
    <w:p w14:paraId="497F2F6C" w14:textId="5FAEDA3F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19" w:right="85" w:firstLine="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Кожна людина з часом виробляє свою стратегію отримання від ZL відгуку на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св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ій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посил намір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F4B261D" w14:textId="76D0EBF3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5" w:firstLine="1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Поведінка при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ладу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залежить від вашої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віри у свої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успіх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Чим більше у вас впевненості, тим швидше ZL буде робити те, що вам потрібно.</w:t>
      </w:r>
    </w:p>
    <w:p w14:paraId="7102053E" w14:textId="2D760F85" w:rsidR="00C24AC7" w:rsidRPr="00037E2C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</w:p>
    <w:p w14:paraId="75900C23" w14:textId="594C555D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3" w:right="78" w:firstLine="1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Фактично, у ці моменти ви просто знаєте, що ZL збирається зробити те, що ви хочете, і це найкраще узгоджується з вашим наміром. Запам'ятайте це відчуття знання - це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реальн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>ий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ключ до успіху.</w:t>
      </w:r>
    </w:p>
    <w:p w14:paraId="322E9B38" w14:textId="0E69B84C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13" w:right="71" w:firstLine="8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Як показує статистика, прямий вольовий інтенсивний вплив на роботу ZL має велике значення у розвитку концентрації та уваги на перших рівнях взаємодії з ZL. Надалі, ефективніший результат виходить з допомогою односпрямованої концентрації без застосування великих розумових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напруг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але більше з допомогою зростання наміри, з допомогою прямого знання й упевненості у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цьому, що ви своєю увагою впливаєте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uk-UA"/>
        </w:rPr>
        <w:t xml:space="preserve">на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систему ZL.</w:t>
      </w:r>
    </w:p>
    <w:p w14:paraId="41057A9A" w14:textId="77777777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13" w:firstLine="8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Для більшої ефективності впливу на систему, необхідно підключити емоційну складову свідомості. При кожному отриманні результату необхідно викликати у свідомості позитивні емоції, такі як радість, захоплення чи вдячність. За рахунок цього посилюється енергетика нашого впливу, а на підсвідомому рівні виробляється впевненість у наших силах та можливостях щодо впливу на ZL.</w:t>
      </w:r>
    </w:p>
    <w:p w14:paraId="0A3D35D3" w14:textId="010D3E1C" w:rsidR="00C24AC7" w:rsidRDefault="00037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13" w:firstLine="8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br/>
      </w:r>
    </w:p>
    <w:sectPr w:rsidR="00C24AC7">
      <w:pgSz w:w="12240" w:h="15840"/>
      <w:pgMar w:top="1145" w:right="780" w:bottom="754" w:left="17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C7"/>
    <w:rsid w:val="00037E2C"/>
    <w:rsid w:val="000E4178"/>
    <w:rsid w:val="003117F0"/>
    <w:rsid w:val="00325DD1"/>
    <w:rsid w:val="0037543A"/>
    <w:rsid w:val="00473D03"/>
    <w:rsid w:val="00625196"/>
    <w:rsid w:val="006F237A"/>
    <w:rsid w:val="009E55F1"/>
    <w:rsid w:val="00C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5CB8"/>
  <w15:docId w15:val="{85DBB660-18B8-4E6F-BF50-AD3AF030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Зеленская</cp:lastModifiedBy>
  <cp:revision>7</cp:revision>
  <dcterms:created xsi:type="dcterms:W3CDTF">2024-05-10T10:57:00Z</dcterms:created>
  <dcterms:modified xsi:type="dcterms:W3CDTF">2024-05-10T11:44:00Z</dcterms:modified>
</cp:coreProperties>
</file>